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8409" w14:textId="77777777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Права потребителя при покупке парфюмерно-косметической продукции</w:t>
      </w:r>
    </w:p>
    <w:p w14:paraId="2F5F1F3E" w14:textId="58341670" w:rsidR="009D3470" w:rsidRPr="009D3470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258DF026" wp14:editId="0A902DA7">
            <wp:extent cx="4029075" cy="3810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5C6C" w14:textId="77777777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часто происходят случаи обмана потребителей при покупке парфюмерно-косметической продукции различных торговых марок.</w:t>
      </w:r>
    </w:p>
    <w:p w14:paraId="466C7F57" w14:textId="7A234741" w:rsidR="009D3470" w:rsidRPr="009D3470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142A64A" wp14:editId="55843ECC">
            <wp:extent cx="5038725" cy="216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F9DB" w14:textId="2FB13B14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Чаще всего потребители заключают договор под неким воздействием (нажимом), введением в заблуждение со стороны продающих продукцию салонов. Якобы «специалисты» проводят пробный сеанс нанесения косметических средств и расписывают все «прелести» данного средства при длительном использовании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F472ACF" w14:textId="2913718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п.20 Правил продажи отдельных видов товаров, утвержденные постановлением правительства Российской Федерации от 19.01.1998г., договор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 (в т.ч. заключение кредитного договора с банком), если иное не предусмотрено федеральным законом или договором между продавцом и покупателем.</w:t>
      </w:r>
    </w:p>
    <w:p w14:paraId="184248C1" w14:textId="69F60F7E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наличии подписей обеих сторон договор является действующим, а обстоятельства его заключения ничем не доказанными рассуждениями.</w:t>
      </w:r>
    </w:p>
    <w:p w14:paraId="41EDC9D6" w14:textId="36D337D9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п.2 ст.1 Гражданского Кодекса Российской Федерации (далее ГК РФ) граждане (физические лица) и юридические лица свободны в установлении своих прав и обязанностей на основе договоров,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а понуждение к заключению договора не допускается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(п.1 ст.421 ГК РФ).</w:t>
      </w:r>
    </w:p>
    <w:p w14:paraId="5A64F9A5" w14:textId="601241B1" w:rsidR="009D3470" w:rsidRPr="009D3470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04F23F7A" wp14:editId="7EF74B7D">
            <wp:extent cx="4105275" cy="2562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2626" w14:textId="10F6A59B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ГК РФ закрепляет правовые основания признания судом сделок недействительными (ст.167 ГК РФ).</w:t>
      </w:r>
    </w:p>
    <w:p w14:paraId="5C267FA2" w14:textId="5417919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Таковыми в частности</w:t>
      </w:r>
      <w:proofErr w:type="gramEnd"/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могут быть признаны сделки под влиянием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4BFB3F32" w14:textId="613BF449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заблуждения (ст.178 ГК РФ)</w:t>
      </w:r>
    </w:p>
    <w:p w14:paraId="00B436BD" w14:textId="65F71B1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обмана (ст.179 ГК РФ).</w:t>
      </w:r>
    </w:p>
    <w:p w14:paraId="1CA48E69" w14:textId="2738945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 установить такого рода факты можно только в судебном разбирательстве.</w:t>
      </w:r>
    </w:p>
    <w:p w14:paraId="6FF809E4" w14:textId="409E87B8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часто потребители принимают предложения косметических салонов на проведение бесплатных косметических процедур, по окончании которых заключаются договоры купли-продажи парфюмерно-косметической продукции и изделий в кредит.</w:t>
      </w:r>
    </w:p>
    <w:p w14:paraId="19A05A91" w14:textId="1CC982B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Выполнение таких процедур (нанесение косметических средств, маски, массаж и т.д.) входит в перечень номенклатуры медицинских услуг, на выполнение которых необходимо иметь специальное разрешение (лицензию), которую вправе потребовать любой потребитель.</w:t>
      </w:r>
    </w:p>
    <w:p w14:paraId="37BF29BE" w14:textId="7385751F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то же время процедура оформления банковского кредита и заключение договора купли-продажи не имеет краткосрочного ограничения времени (в основном одобрение банков сохраняется в течение месяца) и потребитель имеет возможность выбора для правильного принятия решения о покупке косметики посредством заключения кредитного договора с банком. График погашения кредита с указанием процентов и окончательная сумма покупки, как правило, предоставляется.</w:t>
      </w:r>
    </w:p>
    <w:p w14:paraId="7B933F0A" w14:textId="77777777" w:rsid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Помните и знайте, что при совершении покупки вы вправе предъявить требование о предоставлении вам для ознакомления документов, подтверждающих безопасность товара и его соответствие требованиям технических регламентов, а также получить информацию на русском языке о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потребительских свойствах товара, о его изготовителе (продавце), инструкции о применении (при необходимости), а также свидетельства о государственной регистрации.</w:t>
      </w:r>
    </w:p>
    <w:p w14:paraId="18EF8881" w14:textId="169A120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помните, что в соответствии с постановлением правительства Российской Федерации от 19.01.1998г. №55, парфюмерно-косметические товары надлежащего качества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подлежат возврату или обмену.</w:t>
      </w:r>
    </w:p>
    <w:p w14:paraId="38546E51" w14:textId="018B0469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Потребителям необходимо обращать внимание также на маркировку покупаемой продукции. Требования к маркировке содержатся в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Техническом регламенте Таможенного союза 009/2011 «О безопасности парфюмерно-косметической продукции», утвержденном решением ТС №779 от 23.09.2011г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A18EEC6" w14:textId="2C3C1A3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этими требованиями на маркировку наносится:</w:t>
      </w:r>
    </w:p>
    <w:p w14:paraId="498CD122" w14:textId="342FE39F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наименование,</w:t>
      </w:r>
    </w:p>
    <w:p w14:paraId="3A3FEFD3" w14:textId="64EAAD52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назначение,</w:t>
      </w:r>
    </w:p>
    <w:p w14:paraId="41E04FC3" w14:textId="1A081F5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изготовитель,</w:t>
      </w:r>
    </w:p>
    <w:p w14:paraId="5560CB13" w14:textId="18C56B99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страна производителя,</w:t>
      </w:r>
    </w:p>
    <w:p w14:paraId="7D5B6C91" w14:textId="68BD7CFC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 организации, принимающей претензии,</w:t>
      </w:r>
    </w:p>
    <w:p w14:paraId="3761009F" w14:textId="4870B66C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масса товара,</w:t>
      </w:r>
    </w:p>
    <w:p w14:paraId="1F6196AD" w14:textId="2713362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годности и дата изготовления,</w:t>
      </w:r>
    </w:p>
    <w:p w14:paraId="7DDE2630" w14:textId="27109B95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условия хранения, состав,</w:t>
      </w:r>
    </w:p>
    <w:p w14:paraId="4E6BFA3F" w14:textId="2CAC47C3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номер партии или специальный код, позволяющий идентифицировать данную продукцию.</w:t>
      </w:r>
    </w:p>
    <w:p w14:paraId="0FED7063" w14:textId="54FD9DCA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к парфюмерно-косметической продукции есть сопроводительная информация (ярлык), то на продукцию наносится графический знак в виде кисти руки на открытой книге. Парфюмерно-косметическая продукция, соответствующая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требованиям настоящего технического регламента и прошедшая процедуру соответствия, должна иметь маркировку единым знаком обращения продукции на рынке государств – членов ТС.</w:t>
      </w:r>
    </w:p>
    <w:p w14:paraId="22FD3519" w14:textId="147BF2D5" w:rsidR="009D3470" w:rsidRPr="009D3470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 wp14:anchorId="5C79CF96" wp14:editId="33AD2547">
            <wp:extent cx="44291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BD39" w14:textId="209B2826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Обратите внимание на то, что на официальном сайте Роспотребнадзора постоянно размещается информация о порядке заключения договоров и предостережение для потребителей: прежде чем подписать договор необходимо внимательно изучить его условия.</w:t>
      </w:r>
    </w:p>
    <w:p w14:paraId="566A15F0" w14:textId="212E3CDE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подписывайте документы не читая!</w:t>
      </w:r>
    </w:p>
    <w:p w14:paraId="3ED8770C" w14:textId="05E1CAE0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Договор подписан потребителем, то, в соответствии с Гражданским кодексом</w:t>
      </w:r>
    </w:p>
    <w:p w14:paraId="115BDF8E" w14:textId="75BB130E" w:rsidR="009D3470" w:rsidRPr="009D3470" w:rsidRDefault="009D3470" w:rsidP="009D34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это расценивается как согласие с предложенными условиями.</w:t>
      </w:r>
    </w:p>
    <w:p w14:paraId="4DB84FA0" w14:textId="7F4B69E5" w:rsidR="00DE4CC4" w:rsidRDefault="009D3470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D347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Будьте бдительны и осторожны!</w:t>
      </w:r>
    </w:p>
    <w:p w14:paraId="0B2A6384" w14:textId="74387307" w:rsidR="001816E2" w:rsidRDefault="001816E2" w:rsidP="009D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1EC78B3D" w14:textId="77777777" w:rsidR="001816E2" w:rsidRPr="00AA7E20" w:rsidRDefault="001816E2" w:rsidP="001816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34A1B699" w14:textId="07E86177" w:rsidR="001816E2" w:rsidRPr="009D3470" w:rsidRDefault="001816E2" w:rsidP="00181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sectPr w:rsidR="001816E2" w:rsidRPr="009D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0E"/>
    <w:rsid w:val="001816E2"/>
    <w:rsid w:val="009D3470"/>
    <w:rsid w:val="00D3790E"/>
    <w:rsid w:val="00D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51E3"/>
  <w15:chartTrackingRefBased/>
  <w15:docId w15:val="{6A2FEC92-A6F2-46BA-B007-1B183388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>exif_MSED_2758f86f9d3a288508e977a4eac504ecd7f6cfeee90b3d036d6bd7107232b60f</dc:description>
  <cp:lastModifiedBy>Махнёва Анастасия Викторовна</cp:lastModifiedBy>
  <cp:revision>3</cp:revision>
  <dcterms:created xsi:type="dcterms:W3CDTF">2021-02-02T12:23:00Z</dcterms:created>
  <dcterms:modified xsi:type="dcterms:W3CDTF">2021-02-02T12:28:00Z</dcterms:modified>
</cp:coreProperties>
</file>